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20" w:rsidRDefault="00496820" w:rsidP="00496820">
      <w:pPr>
        <w:pStyle w:val="ActionItem"/>
      </w:pPr>
    </w:p>
    <w:p w:rsidR="00496820" w:rsidRPr="00496820" w:rsidRDefault="00496820" w:rsidP="00496820">
      <w:pPr>
        <w:pStyle w:val="ActionItem"/>
        <w:jc w:val="center"/>
        <w:rPr>
          <w:b/>
          <w:i w:val="0"/>
          <w:color w:val="auto"/>
          <w:sz w:val="32"/>
          <w:szCs w:val="32"/>
        </w:rPr>
      </w:pPr>
      <w:r w:rsidRPr="00496820">
        <w:rPr>
          <w:b/>
          <w:i w:val="0"/>
          <w:color w:val="auto"/>
          <w:sz w:val="32"/>
          <w:szCs w:val="32"/>
        </w:rPr>
        <w:t>ACTION ITEMS FROM VTS37</w:t>
      </w:r>
    </w:p>
    <w:p w:rsidR="00496820" w:rsidRDefault="00496820" w:rsidP="00496820">
      <w:pPr>
        <w:pStyle w:val="ActionItem"/>
      </w:pPr>
    </w:p>
    <w:p w:rsidR="00496820" w:rsidRDefault="00496820" w:rsidP="00496820">
      <w:pPr>
        <w:pStyle w:val="ActionItem"/>
      </w:pPr>
    </w:p>
    <w:p w:rsidR="00496820" w:rsidRPr="00A1677E" w:rsidRDefault="00496820" w:rsidP="00496820">
      <w:pPr>
        <w:pStyle w:val="ActionItem"/>
      </w:pPr>
      <w:r w:rsidRPr="00A1677E">
        <w:t>Action Items for Secretariat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VTS37-4.5.1 (Rep</w:t>
      </w:r>
      <w:bookmarkStart w:id="0" w:name="_GoBack"/>
      <w:bookmarkEnd w:id="0"/>
      <w:r w:rsidRPr="00052BD2">
        <w:rPr>
          <w:noProof/>
        </w:rPr>
        <w:t>ort of the Portrayal Workshop) to Council to note.</w:t>
      </w:r>
      <w:r>
        <w:rPr>
          <w:noProof/>
          <w:webHidden/>
        </w:rPr>
        <w:tab/>
        <w:t>9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put VTS37-4.5.1 on the IALA web: ‘Publications – Reports and Proceedings’.</w:t>
      </w:r>
      <w:r>
        <w:rPr>
          <w:noProof/>
          <w:webHidden/>
        </w:rPr>
        <w:tab/>
        <w:t>9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VTS37-4.6.1 (Report of the Portrayal Workshop) as amended during VTS37 to Council to note.</w:t>
      </w:r>
      <w:r>
        <w:rPr>
          <w:noProof/>
          <w:webHidden/>
        </w:rPr>
        <w:tab/>
        <w:t>10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put VTS37-4.6.1 as amended during VTS37 on the IALA web: ‘Publications – Reports and Proceedings’.</w:t>
      </w:r>
      <w:r>
        <w:rPr>
          <w:noProof/>
          <w:webHidden/>
        </w:rPr>
        <w:tab/>
        <w:t>10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VTS37-14.1.1.7 (Draft revised Recommendation V-120 on Vessel Traffic Services in Inland Waters) to Council for approval.</w:t>
      </w:r>
      <w:r>
        <w:rPr>
          <w:noProof/>
          <w:webHidden/>
        </w:rPr>
        <w:tab/>
        <w:t>13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VTS37-14.1.1.2 (Guideline on VTS support and interaction with allied services in emergency situations, SAR, disaster management, law enforcement and regulatory compliance (Task 11)) to Council for approval.</w:t>
      </w:r>
      <w:r>
        <w:rPr>
          <w:noProof/>
          <w:webHidden/>
        </w:rPr>
        <w:tab/>
        <w:t>14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VTS37-14.2.1.1 (Guideline on the use of decision support tools in VTS (Task 12)) to WG1 and WG3 at VTS38.</w:t>
      </w:r>
      <w:r>
        <w:rPr>
          <w:noProof/>
          <w:webHidden/>
        </w:rPr>
        <w:tab/>
        <w:t>15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VTS37-14.1.1.1 (Draft Guideline on Assessing and Auditing the Overall performance of VTS Centres (Task 13)) to Council for approval.</w:t>
      </w:r>
      <w:r>
        <w:rPr>
          <w:noProof/>
          <w:webHidden/>
        </w:rPr>
        <w:tab/>
        <w:t>15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 xml:space="preserve">The Secretariat is requested to </w:t>
      </w:r>
      <w:r w:rsidRPr="00052BD2">
        <w:rPr>
          <w:noProof/>
          <w:lang w:eastAsia="de-DE"/>
        </w:rPr>
        <w:t>forward Liaison Note VTS37-14.1.1.4 with the associated review of chapter 6.1 ‘Pilotage’ VTS37-14.1.1.5 and Liaison note VTS37-14.1.1.6 with the included associated review of chapter 1 ‘Definitions and Glossary of Abbreviations’ and chapter 5 ‘VTS’ to the ANM Committee for approval and inclusion into the next edition of the NAVGUIDE.</w:t>
      </w:r>
      <w:r>
        <w:rPr>
          <w:noProof/>
          <w:webHidden/>
        </w:rPr>
        <w:tab/>
        <w:t>16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VTS37-14.2.1.2 to VTS38.</w:t>
      </w:r>
      <w:r>
        <w:rPr>
          <w:noProof/>
          <w:webHidden/>
        </w:rPr>
        <w:tab/>
        <w:t>16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VTS37-14.1.1.3 (Review VTS items on the IALA questionnaire) to the ANM Committee.</w:t>
      </w:r>
      <w:r>
        <w:rPr>
          <w:noProof/>
          <w:webHidden/>
        </w:rPr>
        <w:tab/>
        <w:t>17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the completed draft revised Recommendation V-128 (VTS37-14.2.2.1) to VTS38.</w:t>
      </w:r>
      <w:r>
        <w:rPr>
          <w:noProof/>
          <w:webHidden/>
        </w:rPr>
        <w:tab/>
        <w:t>18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liaison note VTS37-14.1.2.3 to the e-NAV Committee.</w:t>
      </w:r>
      <w:r>
        <w:rPr>
          <w:noProof/>
          <w:webHidden/>
        </w:rPr>
        <w:tab/>
        <w:t>18</w:t>
      </w:r>
    </w:p>
    <w:p w:rsidR="00496820" w:rsidRPr="00052BD2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nl-NL"/>
        </w:rPr>
      </w:pPr>
      <w:r w:rsidRPr="00052BD2">
        <w:rPr>
          <w:noProof/>
        </w:rPr>
        <w:t>The Secretariat is requested to forward Liaison Note VTS37-14.1.2.2 on the response regarding Disaster Recovery to the ANM and e-NAV Committees and PAP.</w:t>
      </w:r>
      <w:r>
        <w:rPr>
          <w:noProof/>
          <w:webHidden/>
        </w:rPr>
        <w:tab/>
        <w:t>19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send a response to TNO, recommending further discussion with interested stakeholders.</w:t>
      </w:r>
      <w:r>
        <w:rPr>
          <w:noProof/>
          <w:webHidden/>
        </w:rPr>
        <w:tab/>
        <w:t>19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VTS37-14.1.3.2 (Draft Guideline on Train the Trainer (Task 9)) to Council for approval.</w:t>
      </w:r>
      <w:r>
        <w:rPr>
          <w:noProof/>
          <w:webHidden/>
        </w:rPr>
        <w:tab/>
        <w:t>20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VTS37-14.1.3.3 (Rec V-103 addition) to Council for approval.</w:t>
      </w:r>
      <w:r>
        <w:rPr>
          <w:noProof/>
          <w:webHidden/>
        </w:rPr>
        <w:tab/>
        <w:t>20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VTS37-14.1.3.1 (CS note to Council) to Council to note.</w:t>
      </w:r>
      <w:r>
        <w:rPr>
          <w:noProof/>
          <w:webHidden/>
        </w:rPr>
        <w:tab/>
        <w:t>20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VTS37-14.1.3.4 (CS note to PAP) to PAP to note.</w:t>
      </w:r>
      <w:r>
        <w:rPr>
          <w:noProof/>
          <w:webHidden/>
        </w:rPr>
        <w:tab/>
        <w:t>20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lastRenderedPageBreak/>
        <w:t>The Secretariat is requested to forward VTS37-13.4 (Future Work Programme 2014-2018) to Council for approval.</w:t>
      </w:r>
      <w:r>
        <w:rPr>
          <w:noProof/>
          <w:webHidden/>
        </w:rPr>
        <w:tab/>
        <w:t>21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Working Paper VTS37-14.2.1.5 (Development of Recommendation and Guideline on AIS service as a sub-basic VTS) as input for WG1 to VTS38.</w:t>
      </w:r>
      <w:r>
        <w:rPr>
          <w:noProof/>
          <w:webHidden/>
        </w:rPr>
        <w:tab/>
        <w:t>21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Secretariat is requested to forward the report of VTS37 (VTS37-16) to the IALA Council, to note.</w:t>
      </w:r>
      <w:r>
        <w:rPr>
          <w:noProof/>
          <w:webHidden/>
        </w:rPr>
        <w:tab/>
        <w:t>22</w:t>
      </w:r>
    </w:p>
    <w:p w:rsidR="00496820" w:rsidRPr="00A1677E" w:rsidRDefault="00496820" w:rsidP="00496820">
      <w:pPr>
        <w:pStyle w:val="BodyText"/>
        <w:rPr>
          <w:highlight w:val="yellow"/>
        </w:rPr>
      </w:pPr>
      <w:bookmarkStart w:id="1" w:name="_Toc162367162"/>
    </w:p>
    <w:p w:rsidR="00496820" w:rsidRPr="00A1677E" w:rsidRDefault="00496820" w:rsidP="00496820">
      <w:pPr>
        <w:pStyle w:val="ActionItem"/>
      </w:pPr>
      <w:r w:rsidRPr="00A1677E">
        <w:t>Action Items for Members</w:t>
      </w:r>
      <w:bookmarkEnd w:id="1"/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  <w:lang w:eastAsia="en-GB"/>
        </w:rPr>
        <w:t>Committee members are requested to review current IALA VTS Manual and provide comment and input to related work group chair and cc to Neil Trainor.</w:t>
      </w:r>
      <w:r>
        <w:rPr>
          <w:noProof/>
          <w:webHidden/>
        </w:rPr>
        <w:tab/>
        <w:t>13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Committee and particularly WG3 are asked to review the appropriate sections relating to training.</w:t>
      </w:r>
      <w:r>
        <w:rPr>
          <w:noProof/>
          <w:webHidden/>
        </w:rPr>
        <w:tab/>
        <w:t>15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break-out group on IALA VTS Strategy is requested to continue their work inter-sessionally by e-mail and provide input to VTS38.</w:t>
      </w:r>
      <w:r>
        <w:rPr>
          <w:noProof/>
          <w:webHidden/>
        </w:rPr>
        <w:tab/>
        <w:t>16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VTS Committee is requested to review the IALA Strategy Paper addressing the delivery of VTS in a rapidly changing world (VTS37-14.2.1.2) and provide comment to Jacinto De Sousa not later than 14</w:t>
      </w:r>
      <w:r w:rsidRPr="00052BD2">
        <w:rPr>
          <w:noProof/>
          <w:vertAlign w:val="superscript"/>
        </w:rPr>
        <w:t>th</w:t>
      </w:r>
      <w:r w:rsidRPr="00052BD2">
        <w:rPr>
          <w:noProof/>
        </w:rPr>
        <w:t xml:space="preserve"> February 2014.</w:t>
      </w:r>
      <w:r>
        <w:rPr>
          <w:noProof/>
          <w:webHidden/>
        </w:rPr>
        <w:tab/>
        <w:t>16</w:t>
      </w:r>
    </w:p>
    <w:p w:rsidR="00496820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052BD2">
        <w:rPr>
          <w:noProof/>
        </w:rPr>
        <w:t>The Committee is requested to note the timetable (VTS37-14.1.2.1) for the completion of V-128.</w:t>
      </w:r>
      <w:r>
        <w:rPr>
          <w:noProof/>
          <w:webHidden/>
        </w:rPr>
        <w:tab/>
        <w:t>18</w:t>
      </w:r>
    </w:p>
    <w:p w:rsidR="00496820" w:rsidRPr="00052BD2" w:rsidRDefault="00496820" w:rsidP="00496820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nl-NL"/>
        </w:rPr>
      </w:pPr>
      <w:r w:rsidRPr="00052BD2">
        <w:rPr>
          <w:noProof/>
        </w:rPr>
        <w:t>The Committee is requested to review the draft revised V-128 (Working paper VTS37-14.2.2.1) inter-sessionally, whilst taking into account the actions as listed in the timetable (VTS37-14.1.2.1), and to provide the first round of comments no later than 29 November 2013 to the Chairs of WG2 (with CC: to the Chairs of WG1 and WG3).</w:t>
      </w:r>
      <w:r>
        <w:rPr>
          <w:noProof/>
          <w:webHidden/>
        </w:rPr>
        <w:tab/>
        <w:t>18</w:t>
      </w:r>
    </w:p>
    <w:p w:rsidR="00496820" w:rsidRPr="00A1677E" w:rsidRDefault="00496820" w:rsidP="00496820">
      <w:pPr>
        <w:ind w:right="283"/>
      </w:pPr>
    </w:p>
    <w:p w:rsidR="0010544E" w:rsidRDefault="0010544E"/>
    <w:sectPr w:rsidR="0010544E" w:rsidSect="004066B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5" w:h="16837"/>
      <w:pgMar w:top="1276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08" w:rsidRDefault="00D94608" w:rsidP="00496820">
      <w:r>
        <w:separator/>
      </w:r>
    </w:p>
  </w:endnote>
  <w:endnote w:type="continuationSeparator" w:id="0">
    <w:p w:rsidR="00D94608" w:rsidRDefault="00D94608" w:rsidP="0049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382" w:rsidRDefault="0050285D" w:rsidP="004066B9">
    <w:pPr>
      <w:pStyle w:val="Footer"/>
    </w:pPr>
    <w:r>
      <w:rPr>
        <w:rFonts w:cs="Arial"/>
        <w:szCs w:val="16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52BD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382" w:rsidRDefault="0050285D">
    <w:pPr>
      <w:pStyle w:val="Footer"/>
      <w:tabs>
        <w:tab w:val="right" w:pos="8931"/>
      </w:tabs>
      <w:rPr>
        <w:rFonts w:cs="Arial"/>
        <w:szCs w:val="16"/>
      </w:rPr>
    </w:pPr>
    <w:r>
      <w:rPr>
        <w:rFonts w:cs="Arial"/>
        <w:szCs w:val="16"/>
      </w:rPr>
      <w:t>20 10-2001/ 06-12-2002</w:t>
    </w:r>
    <w:r>
      <w:rPr>
        <w:rFonts w:cs="Arial"/>
        <w:szCs w:val="16"/>
      </w:rPr>
      <w:tab/>
    </w:r>
    <w:r>
      <w:rPr>
        <w:rFonts w:cs="Arial"/>
        <w:szCs w:val="16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08" w:rsidRDefault="00D94608" w:rsidP="00496820">
      <w:r>
        <w:separator/>
      </w:r>
    </w:p>
  </w:footnote>
  <w:footnote w:type="continuationSeparator" w:id="0">
    <w:p w:rsidR="00D94608" w:rsidRDefault="00D94608" w:rsidP="00496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382" w:rsidRDefault="0050285D" w:rsidP="006C2396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3382" w:rsidRDefault="00D94608" w:rsidP="006C23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382" w:rsidRDefault="0050285D" w:rsidP="004066B9">
    <w:pPr>
      <w:pStyle w:val="Header"/>
      <w:jc w:val="left"/>
    </w:pPr>
    <w:r>
      <w:tab/>
    </w:r>
    <w:r>
      <w:tab/>
    </w:r>
  </w:p>
  <w:p w:rsidR="00893382" w:rsidRPr="00252624" w:rsidRDefault="0050285D" w:rsidP="004066B9">
    <w:pPr>
      <w:pStyle w:val="Header"/>
      <w:jc w:val="left"/>
    </w:pPr>
    <w:r>
      <w:tab/>
    </w:r>
    <w:r>
      <w:tab/>
      <w:t xml:space="preserve"> VTS3</w:t>
    </w:r>
    <w:r w:rsidR="00496820">
      <w:t>8-2</w:t>
    </w:r>
    <w:r>
      <w:t>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382" w:rsidRDefault="0050285D" w:rsidP="006C2396">
    <w:pPr>
      <w:pStyle w:val="Header"/>
    </w:pPr>
    <w:r>
      <w:t>PAP14 / 6 / 2</w:t>
    </w:r>
  </w:p>
  <w:p w:rsidR="00893382" w:rsidRPr="003031CF" w:rsidRDefault="0050285D" w:rsidP="006C2396">
    <w:pPr>
      <w:pStyle w:val="Header"/>
    </w:pPr>
    <w:r w:rsidRPr="003031CF">
      <w:t>(</w:t>
    </w:r>
    <w:proofErr w:type="gramStart"/>
    <w:r w:rsidRPr="003031CF">
      <w:t>proposed</w:t>
    </w:r>
    <w:proofErr w:type="gramEnd"/>
    <w:r w:rsidRPr="003031CF">
      <w:t xml:space="preserve"> – as amended by M. </w:t>
    </w:r>
    <w:proofErr w:type="spellStart"/>
    <w:r w:rsidRPr="003031CF">
      <w:t>Alimchandani</w:t>
    </w:r>
    <w:proofErr w:type="spellEnd"/>
    <w:r w:rsidRPr="003031CF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7B38"/>
    <w:multiLevelType w:val="hybridMultilevel"/>
    <w:tmpl w:val="78BC62BC"/>
    <w:lvl w:ilvl="0" w:tplc="A6C09BC4">
      <w:start w:val="1"/>
      <w:numFmt w:val="decimal"/>
      <w:pStyle w:val="TableofFigures"/>
      <w:lvlText w:val="%1"/>
      <w:lvlJc w:val="left"/>
      <w:pPr>
        <w:ind w:left="720" w:hanging="360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563DE2" w:tentative="1">
      <w:start w:val="1"/>
      <w:numFmt w:val="lowerLetter"/>
      <w:lvlText w:val="%2."/>
      <w:lvlJc w:val="left"/>
      <w:pPr>
        <w:ind w:left="1440" w:hanging="360"/>
      </w:pPr>
    </w:lvl>
    <w:lvl w:ilvl="2" w:tplc="53182C2C" w:tentative="1">
      <w:start w:val="1"/>
      <w:numFmt w:val="lowerRoman"/>
      <w:lvlText w:val="%3."/>
      <w:lvlJc w:val="right"/>
      <w:pPr>
        <w:ind w:left="2160" w:hanging="180"/>
      </w:pPr>
    </w:lvl>
    <w:lvl w:ilvl="3" w:tplc="FC0AD0C6" w:tentative="1">
      <w:start w:val="1"/>
      <w:numFmt w:val="decimal"/>
      <w:lvlText w:val="%4."/>
      <w:lvlJc w:val="left"/>
      <w:pPr>
        <w:ind w:left="2880" w:hanging="360"/>
      </w:pPr>
    </w:lvl>
    <w:lvl w:ilvl="4" w:tplc="EF26283A" w:tentative="1">
      <w:start w:val="1"/>
      <w:numFmt w:val="lowerLetter"/>
      <w:lvlText w:val="%5."/>
      <w:lvlJc w:val="left"/>
      <w:pPr>
        <w:ind w:left="3600" w:hanging="360"/>
      </w:pPr>
    </w:lvl>
    <w:lvl w:ilvl="5" w:tplc="8926EA64" w:tentative="1">
      <w:start w:val="1"/>
      <w:numFmt w:val="lowerRoman"/>
      <w:lvlText w:val="%6."/>
      <w:lvlJc w:val="right"/>
      <w:pPr>
        <w:ind w:left="4320" w:hanging="180"/>
      </w:pPr>
    </w:lvl>
    <w:lvl w:ilvl="6" w:tplc="BE263EF6" w:tentative="1">
      <w:start w:val="1"/>
      <w:numFmt w:val="decimal"/>
      <w:lvlText w:val="%7."/>
      <w:lvlJc w:val="left"/>
      <w:pPr>
        <w:ind w:left="5040" w:hanging="360"/>
      </w:pPr>
    </w:lvl>
    <w:lvl w:ilvl="7" w:tplc="F516D782" w:tentative="1">
      <w:start w:val="1"/>
      <w:numFmt w:val="lowerLetter"/>
      <w:lvlText w:val="%8."/>
      <w:lvlJc w:val="left"/>
      <w:pPr>
        <w:ind w:left="5760" w:hanging="360"/>
      </w:pPr>
    </w:lvl>
    <w:lvl w:ilvl="8" w:tplc="33440D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20"/>
    <w:rsid w:val="00052BD2"/>
    <w:rsid w:val="0010544E"/>
    <w:rsid w:val="00496820"/>
    <w:rsid w:val="0050285D"/>
    <w:rsid w:val="00D9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20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96820"/>
    <w:pPr>
      <w:tabs>
        <w:tab w:val="center" w:pos="4820"/>
        <w:tab w:val="right" w:pos="9639"/>
      </w:tabs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496820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rsid w:val="00496820"/>
    <w:pPr>
      <w:tabs>
        <w:tab w:val="center" w:pos="4820"/>
        <w:tab w:val="right" w:pos="9639"/>
      </w:tabs>
    </w:pPr>
    <w:rPr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496820"/>
    <w:rPr>
      <w:rFonts w:ascii="Arial" w:eastAsia="MS Mincho" w:hAnsi="Arial" w:cs="Times New Roman"/>
      <w:szCs w:val="24"/>
      <w:lang w:val="fr-FR" w:eastAsia="ja-JP"/>
    </w:rPr>
  </w:style>
  <w:style w:type="character" w:styleId="PageNumber">
    <w:name w:val="page number"/>
    <w:basedOn w:val="DefaultParagraphFont"/>
    <w:rsid w:val="00496820"/>
  </w:style>
  <w:style w:type="paragraph" w:customStyle="1" w:styleId="ActionItem">
    <w:name w:val="Action Item"/>
    <w:basedOn w:val="Normal"/>
    <w:next w:val="Normal"/>
    <w:link w:val="ActionItemChar"/>
    <w:qFormat/>
    <w:rsid w:val="00496820"/>
    <w:pPr>
      <w:spacing w:before="120" w:after="120"/>
    </w:pPr>
    <w:rPr>
      <w:rFonts w:eastAsia="Calibri" w:cs="Calibri"/>
      <w:i/>
      <w:color w:val="0000FF"/>
      <w:szCs w:val="22"/>
      <w:lang w:val="en-US" w:eastAsia="en-GB"/>
    </w:rPr>
  </w:style>
  <w:style w:type="character" w:styleId="Hyperlink">
    <w:name w:val="Hyperlink"/>
    <w:uiPriority w:val="99"/>
    <w:rsid w:val="00496820"/>
    <w:rPr>
      <w:dstrike w:val="0"/>
      <w:bdr w:val="none" w:sz="0" w:space="0" w:color="auto"/>
      <w:vertAlign w:val="baseline"/>
    </w:rPr>
  </w:style>
  <w:style w:type="character" w:customStyle="1" w:styleId="ActionItemChar">
    <w:name w:val="Action Item Char"/>
    <w:link w:val="ActionItem"/>
    <w:rsid w:val="00496820"/>
    <w:rPr>
      <w:rFonts w:ascii="Arial" w:eastAsia="Calibri" w:hAnsi="Arial" w:cs="Calibri"/>
      <w:i/>
      <w:color w:val="0000FF"/>
      <w:lang w:val="en-US" w:eastAsia="en-GB"/>
    </w:rPr>
  </w:style>
  <w:style w:type="paragraph" w:styleId="TableofFigures">
    <w:name w:val="table of figures"/>
    <w:basedOn w:val="Normal"/>
    <w:next w:val="Normal"/>
    <w:uiPriority w:val="99"/>
    <w:rsid w:val="00496820"/>
    <w:pPr>
      <w:numPr>
        <w:numId w:val="1"/>
      </w:numPr>
      <w:tabs>
        <w:tab w:val="left" w:pos="567"/>
        <w:tab w:val="right" w:pos="9639"/>
      </w:tabs>
      <w:spacing w:after="120"/>
      <w:ind w:left="567" w:right="284" w:hanging="567"/>
      <w:jc w:val="both"/>
    </w:pPr>
  </w:style>
  <w:style w:type="paragraph" w:styleId="BodyText">
    <w:name w:val="Body Text"/>
    <w:basedOn w:val="Normal"/>
    <w:link w:val="BodyTextChar"/>
    <w:uiPriority w:val="99"/>
    <w:qFormat/>
    <w:rsid w:val="00496820"/>
    <w:pPr>
      <w:spacing w:after="120"/>
      <w:jc w:val="both"/>
    </w:pPr>
    <w:rPr>
      <w:rFonts w:eastAsia="Times New Roman" w:cs="Arial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96820"/>
    <w:rPr>
      <w:rFonts w:ascii="Arial" w:eastAsia="Times New Roman" w:hAnsi="Arial" w:cs="Arial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820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96820"/>
    <w:pPr>
      <w:tabs>
        <w:tab w:val="center" w:pos="4820"/>
        <w:tab w:val="right" w:pos="9639"/>
      </w:tabs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496820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rsid w:val="00496820"/>
    <w:pPr>
      <w:tabs>
        <w:tab w:val="center" w:pos="4820"/>
        <w:tab w:val="right" w:pos="9639"/>
      </w:tabs>
    </w:pPr>
    <w:rPr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496820"/>
    <w:rPr>
      <w:rFonts w:ascii="Arial" w:eastAsia="MS Mincho" w:hAnsi="Arial" w:cs="Times New Roman"/>
      <w:szCs w:val="24"/>
      <w:lang w:val="fr-FR" w:eastAsia="ja-JP"/>
    </w:rPr>
  </w:style>
  <w:style w:type="character" w:styleId="PageNumber">
    <w:name w:val="page number"/>
    <w:basedOn w:val="DefaultParagraphFont"/>
    <w:rsid w:val="00496820"/>
  </w:style>
  <w:style w:type="paragraph" w:customStyle="1" w:styleId="ActionItem">
    <w:name w:val="Action Item"/>
    <w:basedOn w:val="Normal"/>
    <w:next w:val="Normal"/>
    <w:link w:val="ActionItemChar"/>
    <w:qFormat/>
    <w:rsid w:val="00496820"/>
    <w:pPr>
      <w:spacing w:before="120" w:after="120"/>
    </w:pPr>
    <w:rPr>
      <w:rFonts w:eastAsia="Calibri" w:cs="Calibri"/>
      <w:i/>
      <w:color w:val="0000FF"/>
      <w:szCs w:val="22"/>
      <w:lang w:val="en-US" w:eastAsia="en-GB"/>
    </w:rPr>
  </w:style>
  <w:style w:type="character" w:styleId="Hyperlink">
    <w:name w:val="Hyperlink"/>
    <w:uiPriority w:val="99"/>
    <w:rsid w:val="00496820"/>
    <w:rPr>
      <w:dstrike w:val="0"/>
      <w:bdr w:val="none" w:sz="0" w:space="0" w:color="auto"/>
      <w:vertAlign w:val="baseline"/>
    </w:rPr>
  </w:style>
  <w:style w:type="character" w:customStyle="1" w:styleId="ActionItemChar">
    <w:name w:val="Action Item Char"/>
    <w:link w:val="ActionItem"/>
    <w:rsid w:val="00496820"/>
    <w:rPr>
      <w:rFonts w:ascii="Arial" w:eastAsia="Calibri" w:hAnsi="Arial" w:cs="Calibri"/>
      <w:i/>
      <w:color w:val="0000FF"/>
      <w:lang w:val="en-US" w:eastAsia="en-GB"/>
    </w:rPr>
  </w:style>
  <w:style w:type="paragraph" w:styleId="TableofFigures">
    <w:name w:val="table of figures"/>
    <w:basedOn w:val="Normal"/>
    <w:next w:val="Normal"/>
    <w:uiPriority w:val="99"/>
    <w:rsid w:val="00496820"/>
    <w:pPr>
      <w:numPr>
        <w:numId w:val="1"/>
      </w:numPr>
      <w:tabs>
        <w:tab w:val="left" w:pos="567"/>
        <w:tab w:val="right" w:pos="9639"/>
      </w:tabs>
      <w:spacing w:after="120"/>
      <w:ind w:left="567" w:right="284" w:hanging="567"/>
      <w:jc w:val="both"/>
    </w:pPr>
  </w:style>
  <w:style w:type="paragraph" w:styleId="BodyText">
    <w:name w:val="Body Text"/>
    <w:basedOn w:val="Normal"/>
    <w:link w:val="BodyTextChar"/>
    <w:uiPriority w:val="99"/>
    <w:qFormat/>
    <w:rsid w:val="00496820"/>
    <w:pPr>
      <w:spacing w:after="120"/>
      <w:jc w:val="both"/>
    </w:pPr>
    <w:rPr>
      <w:rFonts w:eastAsia="Times New Roman" w:cs="Arial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496820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650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2013-10-02T16:52:00Z</dcterms:created>
  <dcterms:modified xsi:type="dcterms:W3CDTF">2013-10-02T21:00:00Z</dcterms:modified>
</cp:coreProperties>
</file>